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孟津县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自然</w:t>
      </w:r>
      <w:r>
        <w:rPr>
          <w:rFonts w:hint="eastAsia" w:ascii="宋体" w:hAnsi="宋体" w:cs="宋体"/>
          <w:b/>
          <w:sz w:val="44"/>
          <w:szCs w:val="44"/>
        </w:rPr>
        <w:t>资源局</w:t>
      </w:r>
    </w:p>
    <w:p>
      <w:pPr>
        <w:spacing w:line="72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2019年度</w:t>
      </w:r>
      <w:r>
        <w:rPr>
          <w:rFonts w:hint="eastAsia" w:ascii="宋体" w:hAnsi="宋体" w:cs="宋体"/>
          <w:b/>
          <w:sz w:val="44"/>
          <w:szCs w:val="44"/>
        </w:rPr>
        <w:t>政务信息公开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年报</w:t>
      </w:r>
      <w:bookmarkStart w:id="0" w:name="_GoBack"/>
      <w:bookmarkEnd w:id="0"/>
    </w:p>
    <w:p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为了提高网上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资源调查评价、网上政务公开和社会服务全面的信息化管理水平，依靠先进的网络推进依法行政，建好网上服务窗口，现将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自查情况汇报如下：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一、政务信息网上公开总体情况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我局对政务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公开工作十分重视，把推行政府信息公开工作作为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工作的重要组成部分，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成立了以局长为组长，副局长为副组长，各部门负责人为成员的政府信息公开工作领导小组。由我局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</w:t>
      </w:r>
      <w:r>
        <w:rPr>
          <w:rFonts w:hint="eastAsia" w:ascii="仿宋_GB2312" w:hAnsi="仿宋_GB2312" w:eastAsia="仿宋_GB2312" w:cs="仿宋_GB2312"/>
          <w:sz w:val="32"/>
          <w:szCs w:val="32"/>
        </w:rPr>
        <w:t>室全面负责全局的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工作。在今年的工作中，我们通过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新闻板块及时将机关新闻和部门职责等信息在网站发布，并保持及时更新。截止目前，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共更新政务信息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条，较好满足了人民群众的知情权。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我局坚持把网站作为政府信息公开的第一平台。依据《政府信息公开条例》的要求，编制《孟津县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资源局政务公开手册》及《孟津县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资源局政务公开工作制度》，明确各股室责任，限期公开政务信息。建立领导签批制度，上报信息层层把关，由主管领导审核签字同意后才能对外发布，确保信息发布质量。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采取有效措施，坚持严格依法、全面真实、及时便民的公开原则，全面公开各类行政管理程序和公共服务事项，收到明显成效。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三、门户网站安全情况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为规范和落实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门户网站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安全工作，我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依据工作方案成立了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安全工作检查领导小组，落实了管理机构，明确了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安全的主管领导、分管领导和具体管理人员。结合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国土资源政务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信息公开工作，按照信息公开的相关保密规定和程序，对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门户网站信息报送制度、门户网站信息审核制度等</w:t>
      </w:r>
      <w:r>
        <w:rPr>
          <w:rFonts w:hint="eastAsia" w:ascii="仿宋_GB2312" w:hAnsi="仿宋_GB2312" w:eastAsia="仿宋_GB2312" w:cs="仿宋_GB2312"/>
          <w:sz w:val="32"/>
          <w:szCs w:val="32"/>
        </w:rPr>
        <w:t>四项制度等公开发布信息保密审查机制、程序进行了规范，完善相关信息审批备案和日常记录。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四、具体举措及情况说明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1、抓好网站建设。我局网站提供部分在线咨询、办事指南、政策法规等查询服务。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2、抓好新平台建设。针对目前新媒体的快速发展，我局积极探索，在微信开设公共号，发布政务信息，积极服务政务公开。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3、规范依申请公开事项办理。我局作为自然资源主管部门，2019年接收的政府信息申请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我局组织有经验的律师对政府信息公开申请进行审定，确保答复合法有据。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全部按时办结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基础设施建设情况。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我局</w:t>
      </w:r>
      <w:r>
        <w:rPr>
          <w:rFonts w:hint="eastAsia" w:ascii="仿宋_GB2312" w:hAnsi="仿宋" w:eastAsia="仿宋_GB2312" w:cs="仿宋"/>
          <w:sz w:val="32"/>
          <w:szCs w:val="32"/>
        </w:rPr>
        <w:t>加强网络安全管理，配备了防病毒软件、采用了强口令密码、数据库存储备份、移动存储设备管理、数据加密等安全防护措施，明确了网络安全责任，强化了网络安全工作。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 w:cs="仿宋"/>
          <w:sz w:val="32"/>
          <w:szCs w:val="32"/>
        </w:rPr>
        <w:t>建立健全制度。在加强网络管理的同时，也加强制度的建设，确保政务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信息流转</w:t>
      </w:r>
      <w:r>
        <w:rPr>
          <w:rFonts w:hint="eastAsia" w:ascii="仿宋_GB2312" w:hAnsi="仿宋" w:eastAsia="仿宋_GB2312" w:cs="仿宋"/>
          <w:sz w:val="32"/>
          <w:szCs w:val="32"/>
        </w:rPr>
        <w:t>有序运行。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、经验做法和取得的成效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1、加强领导，强化责任。成立了由局长任组长的局政务公开领导小组，形成了“一把手”负总责，局班子成员分工负责，机关科室、直属单位具体承办的政务公开领导机制和工作机制。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强化能力，组织培训。将政务公开制度作为业务能力的基础内容之一纳入部门的培训计划、学习计划，并认真组织实施。在日常工作中，注重加强与市直有关单位的沟通、交流，积极参加市县组织的各项政务公开培训，通过学习、咨询、讨论等互动方式，营造出良好的工作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3、建章立制，规范运行。严格按照省市主管部门及县政府制定的政务信息公开标准，将政务信息发布的规范化作为常态工作扎实推进。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扩大范围，丰富载体。在政务公开的形式上，我局结合实际，扩大信息公开范围，突出重点，讲求实效，以群众看得到、看得清、看得懂，方便群众办事，便于群众监督为原则，采取多种渠道，多种方式，向社会广泛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、对政务信息网上公开执行情况检查工作的意见和建议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以上是我局政务信息网上公开工作情况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汇报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，虽然取得了一定的成绩，仍然存在一些不足比如技术力量薄弱、资金缺口较大、软硬件平水较低等问题。下一步，我局将进一步强化措施，不断提高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政府信息公开工作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水平，为国土资源工作的健康发展做出新的更大的贡献。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30BA"/>
    <w:rsid w:val="0BCB4288"/>
    <w:rsid w:val="20DE3333"/>
    <w:rsid w:val="7A8530B6"/>
    <w:rsid w:val="7A8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spacing w:line="288" w:lineRule="auto"/>
      <w:ind w:firstLine="200" w:firstLineChars="200"/>
    </w:pPr>
    <w:rPr>
      <w:rFonts w:ascii="Arial" w:hAnsi="Arial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2020-01-17T09:36:00Z</dcterms:created>
  <dc:creator>Administrator</dc:creator>
  <cp:lastModifiedBy>Administrator</cp:lastModifiedBy>
  <dcterms:modified xsi:type="dcterms:W3CDTF">2020-01-22T08:14:12Z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